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«Государственная гражданская и муниципальная служба»,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Кадровые технологии на государственной гражданской и муниципальной службе</w:t>
            </w:r>
          </w:p>
          <w:p>
            <w:pPr>
              <w:jc w:val="center"/>
              <w:spacing w:after="0" w:line="240" w:lineRule="auto"/>
              <w:rPr>
                <w:sz w:val="32"/>
                <w:szCs w:val="32"/>
              </w:rPr>
            </w:pPr>
            <w:r>
              <w:rPr>
                <w:rFonts w:ascii="Times New Roman" w:hAnsi="Times New Roman" w:cs="Times New Roman"/>
                <w:color w:val="#000000"/>
                <w:sz w:val="32"/>
                <w:szCs w:val="32"/>
              </w:rPr>
              <w:t> К.М.03.02</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«Государственная гражданская и муниципальная служба»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52"/>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4156.866"/>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/Долженко Сергей Петрович/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«Государственная гражданская и муниципальная служба»;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«Кадровые технологии на государственной гражданской и муниципальной службе»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38.03.04 Государственное и муниципальное управление;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К.М.03.02 «Кадровые технологии на государственной гражданской и муниципальной службе».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«Кадровые технологии на государственной гражданской и муниципальной службе»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развитию кадровых технологий и регулированию профессионального развития гражданских служащих на государственной гражданской и муниципальной службе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технологии отбора и оценки персонала на государственной гражданской и муниципальной службе</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знать  технологии и методы развития персонала и построения профессиональной карьеры на государственной гражданской и муниципальной службе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знать понятие кадровой стратегии и кадровой политики организации: цели, задачи, формы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ПК-3.11 знать понятие и элементы модели компетенций (профессиональных и личностных качеств)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ПК-3.12 знать структуру и ключевые положения должностного регламента государственного гражданского служащего и должностной инструкции муниципального служащего</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ПК-3.13 знать порядок внесения изменений в должностной регламент государственного гражданского служащего</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ПК-3.17 уметь определять оптимальные методы и инструменты современных кадровых технологий в зависимости от целей и задач государственного органа, функций и полномочий по должностям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ПК-3.19 уметь использовать в профессиональной деятельности  должностные инструкции муниципального служащего; порядок внесения изменений в должностной регламент государственного гражданского служащего</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ПК-3.22 владеть навыками разработки и применения в профессиональной деятельности моделей компетенций (профессиональных и личностных качеств) государственных муниципальных служащих</w:t>
            </w:r>
          </w:p>
        </w:tc>
      </w:tr>
      <w:tr>
        <w:trPr>
          <w:trHeight w:hRule="exact" w:val="491.127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ПК-3.23 владеть навыками планирования и организации работы по подготовке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переподготовке резерва управленческих кадров</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ПК-3.25 владеть навыками определения оптимальных методов и инструментов современных кадровых технологий в зависимости от целей и задач государственного органа, функций и полномочий по должностям</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ПК-3.26 владеть навыками использования в работе передового российского и зарубежного опыта отбора, оценки, адаптации и мотивации персонала</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ПК-3.27 владеть навыками использования в профессиональной сфере технологии и методы развития персонала и построения профессиональной карьеры на госу- дарственной гражданской и муниципальной службе</w:t>
            </w:r>
          </w:p>
        </w:tc>
      </w:tr>
      <w:tr>
        <w:trPr>
          <w:trHeight w:hRule="exact" w:val="416.7449"/>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2178.39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К.М.03.02 «Кадровые технологии на государственной гражданской и муниципальной службе» относится к обязательной части, является дисциплиной Блока Б1. «Дисциплины (модули)». Модуль "Современные кадровые технологии и регулирование профессионального развития гражданских служащих на государственной гражданской и муниципальной службе"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4781.468"/>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Государственная гражданская служба</w:t>
            </w:r>
          </w:p>
          <w:p>
            <w:pPr>
              <w:jc w:val="center"/>
              <w:spacing w:after="0" w:line="240" w:lineRule="auto"/>
              <w:rPr>
                <w:sz w:val="22"/>
                <w:szCs w:val="22"/>
              </w:rPr>
            </w:pPr>
            <w:r>
              <w:rPr>
                <w:rFonts w:ascii="Times New Roman" w:hAnsi="Times New Roman" w:cs="Times New Roman"/>
                <w:color w:val="#000000"/>
                <w:sz w:val="22"/>
                <w:szCs w:val="22"/>
              </w:rPr>
              <w:t> Деловые коммуникации</w:t>
            </w:r>
          </w:p>
          <w:p>
            <w:pPr>
              <w:jc w:val="center"/>
              <w:spacing w:after="0" w:line="240" w:lineRule="auto"/>
              <w:rPr>
                <w:sz w:val="22"/>
                <w:szCs w:val="22"/>
              </w:rPr>
            </w:pPr>
            <w:r>
              <w:rPr>
                <w:rFonts w:ascii="Times New Roman" w:hAnsi="Times New Roman" w:cs="Times New Roman"/>
                <w:color w:val="#000000"/>
                <w:sz w:val="22"/>
                <w:szCs w:val="22"/>
              </w:rPr>
              <w:t> Правовые основы управления документацией и архивами</w:t>
            </w:r>
          </w:p>
          <w:p>
            <w:pPr>
              <w:jc w:val="center"/>
              <w:spacing w:after="0" w:line="240" w:lineRule="auto"/>
              <w:rPr>
                <w:sz w:val="22"/>
                <w:szCs w:val="22"/>
              </w:rPr>
            </w:pPr>
            <w:r>
              <w:rPr>
                <w:rFonts w:ascii="Times New Roman" w:hAnsi="Times New Roman" w:cs="Times New Roman"/>
                <w:color w:val="#000000"/>
                <w:sz w:val="22"/>
                <w:szCs w:val="22"/>
              </w:rPr>
              <w:t> Экономический анализ</w:t>
            </w:r>
          </w:p>
          <w:p>
            <w:pPr>
              <w:jc w:val="center"/>
              <w:spacing w:after="0" w:line="240" w:lineRule="auto"/>
              <w:rPr>
                <w:sz w:val="22"/>
                <w:szCs w:val="22"/>
              </w:rPr>
            </w:pPr>
            <w:r>
              <w:rPr>
                <w:rFonts w:ascii="Times New Roman" w:hAnsi="Times New Roman" w:cs="Times New Roman"/>
                <w:color w:val="#000000"/>
                <w:sz w:val="22"/>
                <w:szCs w:val="22"/>
              </w:rPr>
              <w:t> История государственного управления</w:t>
            </w:r>
          </w:p>
          <w:p>
            <w:pPr>
              <w:jc w:val="center"/>
              <w:spacing w:after="0" w:line="240" w:lineRule="auto"/>
              <w:rPr>
                <w:sz w:val="22"/>
                <w:szCs w:val="22"/>
              </w:rPr>
            </w:pPr>
            <w:r>
              <w:rPr>
                <w:rFonts w:ascii="Times New Roman" w:hAnsi="Times New Roman" w:cs="Times New Roman"/>
                <w:color w:val="#000000"/>
                <w:sz w:val="22"/>
                <w:szCs w:val="22"/>
              </w:rPr>
              <w:t> Основы дефектологии в социальной и профессиональной сферах</w:t>
            </w:r>
          </w:p>
          <w:p>
            <w:pPr>
              <w:jc w:val="center"/>
              <w:spacing w:after="0" w:line="240" w:lineRule="auto"/>
              <w:rPr>
                <w:sz w:val="22"/>
                <w:szCs w:val="22"/>
              </w:rPr>
            </w:pPr>
            <w:r>
              <w:rPr>
                <w:rFonts w:ascii="Times New Roman" w:hAnsi="Times New Roman" w:cs="Times New Roman"/>
                <w:color w:val="#000000"/>
                <w:sz w:val="22"/>
                <w:szCs w:val="22"/>
              </w:rPr>
              <w:t> Правовое регулирование государственной и муниципальной службы</w:t>
            </w:r>
          </w:p>
          <w:p>
            <w:pPr>
              <w:jc w:val="center"/>
              <w:spacing w:after="0" w:line="240" w:lineRule="auto"/>
              <w:rPr>
                <w:sz w:val="22"/>
                <w:szCs w:val="22"/>
              </w:rPr>
            </w:pPr>
            <w:r>
              <w:rPr>
                <w:rFonts w:ascii="Times New Roman" w:hAnsi="Times New Roman" w:cs="Times New Roman"/>
                <w:color w:val="#000000"/>
                <w:sz w:val="22"/>
                <w:szCs w:val="22"/>
              </w:rPr>
              <w:t> Экономическая культура и финансовая грамотность</w:t>
            </w:r>
          </w:p>
          <w:p>
            <w:pPr>
              <w:jc w:val="center"/>
              <w:spacing w:after="0" w:line="240" w:lineRule="auto"/>
              <w:rPr>
                <w:sz w:val="22"/>
                <w:szCs w:val="22"/>
              </w:rPr>
            </w:pPr>
            <w:r>
              <w:rPr>
                <w:rFonts w:ascii="Times New Roman" w:hAnsi="Times New Roman" w:cs="Times New Roman"/>
                <w:color w:val="#000000"/>
                <w:sz w:val="22"/>
                <w:szCs w:val="22"/>
              </w:rPr>
              <w:t> Информационно-коммуникационные технологии в государственном и муниципальном управлении</w:t>
            </w:r>
          </w:p>
          <w:p>
            <w:pPr>
              <w:jc w:val="center"/>
              <w:spacing w:after="0" w:line="240" w:lineRule="auto"/>
              <w:rPr>
                <w:sz w:val="22"/>
                <w:szCs w:val="22"/>
              </w:rPr>
            </w:pPr>
            <w:r>
              <w:rPr>
                <w:rFonts w:ascii="Times New Roman" w:hAnsi="Times New Roman" w:cs="Times New Roman"/>
                <w:color w:val="#000000"/>
                <w:sz w:val="22"/>
                <w:szCs w:val="22"/>
              </w:rPr>
              <w:t> Конституционное право</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Государственное антикризисное управление</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(организационно- управленческая практика 2)</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(организационно- управленческая практика 3)</w:t>
            </w:r>
          </w:p>
          <w:p>
            <w:pPr>
              <w:jc w:val="center"/>
              <w:spacing w:after="0" w:line="240" w:lineRule="auto"/>
              <w:rPr>
                <w:sz w:val="22"/>
                <w:szCs w:val="22"/>
              </w:rPr>
            </w:pPr>
            <w:r>
              <w:rPr>
                <w:rFonts w:ascii="Times New Roman" w:hAnsi="Times New Roman" w:cs="Times New Roman"/>
                <w:color w:val="#000000"/>
                <w:sz w:val="22"/>
                <w:szCs w:val="22"/>
              </w:rPr>
              <w:t> Профессиональная и социально- психологическая адаптация государственных гражданских и муниципальных служащих</w:t>
            </w:r>
          </w:p>
          <w:p>
            <w:pPr>
              <w:jc w:val="center"/>
              <w:spacing w:after="0" w:line="240" w:lineRule="auto"/>
              <w:rPr>
                <w:sz w:val="22"/>
                <w:szCs w:val="22"/>
              </w:rPr>
            </w:pPr>
            <w:r>
              <w:rPr>
                <w:rFonts w:ascii="Times New Roman" w:hAnsi="Times New Roman" w:cs="Times New Roman"/>
                <w:color w:val="#000000"/>
                <w:sz w:val="22"/>
                <w:szCs w:val="22"/>
              </w:rPr>
              <w:t> Профессиональная карьера на государственной гражданской и муниципальной службе</w:t>
            </w:r>
          </w:p>
          <w:p>
            <w:pPr>
              <w:jc w:val="center"/>
              <w:spacing w:after="0" w:line="240" w:lineRule="auto"/>
              <w:rPr>
                <w:sz w:val="22"/>
                <w:szCs w:val="22"/>
              </w:rPr>
            </w:pPr>
            <w:r>
              <w:rPr>
                <w:rFonts w:ascii="Times New Roman" w:hAnsi="Times New Roman" w:cs="Times New Roman"/>
                <w:color w:val="#000000"/>
                <w:sz w:val="22"/>
                <w:szCs w:val="22"/>
              </w:rPr>
              <w:t> Психология и социология труда</w:t>
            </w:r>
          </w:p>
          <w:p>
            <w:pPr>
              <w:jc w:val="center"/>
              <w:spacing w:after="0" w:line="240" w:lineRule="auto"/>
              <w:rPr>
                <w:sz w:val="22"/>
                <w:szCs w:val="22"/>
              </w:rPr>
            </w:pPr>
            <w:r>
              <w:rPr>
                <w:rFonts w:ascii="Times New Roman" w:hAnsi="Times New Roman" w:cs="Times New Roman"/>
                <w:color w:val="#000000"/>
                <w:sz w:val="22"/>
                <w:szCs w:val="22"/>
              </w:rPr>
              <w:t> Финансово-экономические основы государственного и муниципального управления</w:t>
            </w:r>
          </w:p>
          <w:p>
            <w:pPr>
              <w:jc w:val="center"/>
              <w:spacing w:after="0" w:line="240" w:lineRule="auto"/>
              <w:rPr>
                <w:sz w:val="22"/>
                <w:szCs w:val="22"/>
              </w:rPr>
            </w:pPr>
            <w:r>
              <w:rPr>
                <w:rFonts w:ascii="Times New Roman" w:hAnsi="Times New Roman" w:cs="Times New Roman"/>
                <w:color w:val="#000000"/>
                <w:sz w:val="22"/>
                <w:szCs w:val="22"/>
              </w:rPr>
              <w:t> Зарубежный опыт государственной гражданской службы</w:t>
            </w:r>
          </w:p>
          <w:p>
            <w:pPr>
              <w:jc w:val="center"/>
              <w:spacing w:after="0" w:line="240" w:lineRule="auto"/>
              <w:rPr>
                <w:sz w:val="22"/>
                <w:szCs w:val="22"/>
              </w:rPr>
            </w:pPr>
            <w:r>
              <w:rPr>
                <w:rFonts w:ascii="Times New Roman" w:hAnsi="Times New Roman" w:cs="Times New Roman"/>
                <w:color w:val="#000000"/>
                <w:sz w:val="22"/>
                <w:szCs w:val="22"/>
              </w:rPr>
              <w:t> Национальные и региональные особенности государственной службы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7</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Тема1 Кадровая служба в организации. Особенности трудового законодательства России в 2021 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Этапы оформления приёма на работу: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Защита персональных данных работника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Рабочее время и время отдыха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Поощрения и дисциплинарные взыскания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Аттестация работников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Заслушивание рефератов по проблемам Кадровых технологий в ГМС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Прловедение круглых столов по Кадровым технологиям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5543.811"/>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509.0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Тема1 Кадровая служба в организации. Особенности трудового законодательства России в 2021 г.</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2434.76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Кадровая служба в организации:</w:t>
            </w:r>
          </w:p>
          <w:p>
            <w:pPr>
              <w:jc w:val="both"/>
              <w:spacing w:after="0" w:line="240" w:lineRule="auto"/>
              <w:rPr>
                <w:sz w:val="24"/>
                <w:szCs w:val="24"/>
              </w:rPr>
            </w:pPr>
            <w:r>
              <w:rPr>
                <w:rFonts w:ascii="Times New Roman" w:hAnsi="Times New Roman" w:cs="Times New Roman"/>
                <w:color w:val="#000000"/>
                <w:sz w:val="24"/>
                <w:szCs w:val="24"/>
              </w:rPr>
              <w:t> •	задачи,</w:t>
            </w:r>
          </w:p>
          <w:p>
            <w:pPr>
              <w:jc w:val="both"/>
              <w:spacing w:after="0" w:line="240" w:lineRule="auto"/>
              <w:rPr>
                <w:sz w:val="24"/>
                <w:szCs w:val="24"/>
              </w:rPr>
            </w:pPr>
            <w:r>
              <w:rPr>
                <w:rFonts w:ascii="Times New Roman" w:hAnsi="Times New Roman" w:cs="Times New Roman"/>
                <w:color w:val="#000000"/>
                <w:sz w:val="24"/>
                <w:szCs w:val="24"/>
              </w:rPr>
              <w:t> •	функции,</w:t>
            </w:r>
          </w:p>
          <w:p>
            <w:pPr>
              <w:jc w:val="both"/>
              <w:spacing w:after="0" w:line="240" w:lineRule="auto"/>
              <w:rPr>
                <w:sz w:val="24"/>
                <w:szCs w:val="24"/>
              </w:rPr>
            </w:pPr>
            <w:r>
              <w:rPr>
                <w:rFonts w:ascii="Times New Roman" w:hAnsi="Times New Roman" w:cs="Times New Roman"/>
                <w:color w:val="#000000"/>
                <w:sz w:val="24"/>
                <w:szCs w:val="24"/>
              </w:rPr>
              <w:t> •	структура,</w:t>
            </w:r>
          </w:p>
          <w:p>
            <w:pPr>
              <w:jc w:val="both"/>
              <w:spacing w:after="0" w:line="240" w:lineRule="auto"/>
              <w:rPr>
                <w:sz w:val="24"/>
                <w:szCs w:val="24"/>
              </w:rPr>
            </w:pPr>
            <w:r>
              <w:rPr>
                <w:rFonts w:ascii="Times New Roman" w:hAnsi="Times New Roman" w:cs="Times New Roman"/>
                <w:color w:val="#000000"/>
                <w:sz w:val="24"/>
                <w:szCs w:val="24"/>
              </w:rPr>
              <w:t> •	документы, регламентирующие деятельность кадровой службы.</w:t>
            </w:r>
          </w:p>
          <w:p>
            <w:pPr>
              <w:jc w:val="both"/>
              <w:spacing w:after="0" w:line="240" w:lineRule="auto"/>
              <w:rPr>
                <w:sz w:val="24"/>
                <w:szCs w:val="24"/>
              </w:rPr>
            </w:pPr>
            <w:r>
              <w:rPr>
                <w:rFonts w:ascii="Times New Roman" w:hAnsi="Times New Roman" w:cs="Times New Roman"/>
                <w:color w:val="#000000"/>
                <w:sz w:val="24"/>
                <w:szCs w:val="24"/>
              </w:rPr>
              <w:t> 2.	Понятие трудового законодательства:</w:t>
            </w:r>
          </w:p>
          <w:p>
            <w:pPr>
              <w:jc w:val="both"/>
              <w:spacing w:after="0" w:line="240" w:lineRule="auto"/>
              <w:rPr>
                <w:sz w:val="24"/>
                <w:szCs w:val="24"/>
              </w:rPr>
            </w:pPr>
            <w:r>
              <w:rPr>
                <w:rFonts w:ascii="Times New Roman" w:hAnsi="Times New Roman" w:cs="Times New Roman"/>
                <w:color w:val="#000000"/>
                <w:sz w:val="24"/>
                <w:szCs w:val="24"/>
              </w:rPr>
              <w:t> •	трудовой кодекс РФ,</w:t>
            </w:r>
          </w:p>
          <w:p>
            <w:pPr>
              <w:jc w:val="both"/>
              <w:spacing w:after="0" w:line="240" w:lineRule="auto"/>
              <w:rPr>
                <w:sz w:val="24"/>
                <w:szCs w:val="24"/>
              </w:rPr>
            </w:pPr>
            <w:r>
              <w:rPr>
                <w:rFonts w:ascii="Times New Roman" w:hAnsi="Times New Roman" w:cs="Times New Roman"/>
                <w:color w:val="#000000"/>
                <w:sz w:val="24"/>
                <w:szCs w:val="24"/>
              </w:rPr>
              <w:t> •	федеральные законы,</w:t>
            </w:r>
          </w:p>
          <w:p>
            <w:pPr>
              <w:jc w:val="both"/>
              <w:spacing w:after="0" w:line="240" w:lineRule="auto"/>
              <w:rPr>
                <w:sz w:val="24"/>
                <w:szCs w:val="24"/>
              </w:rPr>
            </w:pPr>
            <w:r>
              <w:rPr>
                <w:rFonts w:ascii="Times New Roman" w:hAnsi="Times New Roman" w:cs="Times New Roman"/>
                <w:color w:val="#000000"/>
                <w:sz w:val="24"/>
                <w:szCs w:val="24"/>
              </w:rPr>
              <w:t> •	иные нормативные правовые акты, содержащие нормы трудового права.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Локальные нормативные акты (ЛНА):</w:t>
            </w:r>
          </w:p>
          <w:p>
            <w:pPr>
              <w:jc w:val="both"/>
              <w:spacing w:after="0" w:line="240" w:lineRule="auto"/>
              <w:rPr>
                <w:sz w:val="24"/>
                <w:szCs w:val="24"/>
              </w:rPr>
            </w:pPr>
            <w:r>
              <w:rPr>
                <w:rFonts w:ascii="Times New Roman" w:hAnsi="Times New Roman" w:cs="Times New Roman"/>
                <w:color w:val="#000000"/>
                <w:sz w:val="24"/>
                <w:szCs w:val="24"/>
              </w:rPr>
              <w:t> •	понятие ЛНА,</w:t>
            </w:r>
          </w:p>
          <w:p>
            <w:pPr>
              <w:jc w:val="both"/>
              <w:spacing w:after="0" w:line="240" w:lineRule="auto"/>
              <w:rPr>
                <w:sz w:val="24"/>
                <w:szCs w:val="24"/>
              </w:rPr>
            </w:pPr>
            <w:r>
              <w:rPr>
                <w:rFonts w:ascii="Times New Roman" w:hAnsi="Times New Roman" w:cs="Times New Roman"/>
                <w:color w:val="#000000"/>
                <w:sz w:val="24"/>
                <w:szCs w:val="24"/>
              </w:rPr>
              <w:t> •	виды ЛНА (обязательные, с учётом специфики),</w:t>
            </w:r>
          </w:p>
          <w:p>
            <w:pPr>
              <w:jc w:val="both"/>
              <w:spacing w:after="0" w:line="240" w:lineRule="auto"/>
              <w:rPr>
                <w:sz w:val="24"/>
                <w:szCs w:val="24"/>
              </w:rPr>
            </w:pPr>
            <w:r>
              <w:rPr>
                <w:rFonts w:ascii="Times New Roman" w:hAnsi="Times New Roman" w:cs="Times New Roman"/>
                <w:color w:val="#000000"/>
                <w:sz w:val="24"/>
                <w:szCs w:val="24"/>
              </w:rPr>
              <w:t> •	порядок разработки, согласования, утверждения, применения ЛНА.&gt;</w:t>
            </w:r>
          </w:p>
          <w:p>
            <w:pPr>
              <w:jc w:val="both"/>
              <w:spacing w:after="0" w:line="240" w:lineRule="auto"/>
              <w:rPr>
                <w:sz w:val="24"/>
                <w:szCs w:val="24"/>
              </w:rPr>
            </w:pPr>
            <w:r>
              <w:rPr>
                <w:rFonts w:ascii="Times New Roman" w:hAnsi="Times New Roman" w:cs="Times New Roman"/>
                <w:color w:val="#000000"/>
                <w:sz w:val="24"/>
                <w:szCs w:val="24"/>
              </w:rPr>
              <w:t> •	Унифицированные формы первичной учётной документации по учёту труда и его оплаты: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Этапы оформления приёма на работу:</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проверка документов,</w:t>
            </w:r>
          </w:p>
          <w:p>
            <w:pPr>
              <w:jc w:val="both"/>
              <w:spacing w:after="0" w:line="240" w:lineRule="auto"/>
              <w:rPr>
                <w:sz w:val="24"/>
                <w:szCs w:val="24"/>
              </w:rPr>
            </w:pPr>
            <w:r>
              <w:rPr>
                <w:rFonts w:ascii="Times New Roman" w:hAnsi="Times New Roman" w:cs="Times New Roman"/>
                <w:color w:val="#000000"/>
                <w:sz w:val="24"/>
                <w:szCs w:val="24"/>
              </w:rPr>
              <w:t> •	ознакомление с локальными нормативными актами,</w:t>
            </w:r>
          </w:p>
          <w:p>
            <w:pPr>
              <w:jc w:val="both"/>
              <w:spacing w:after="0" w:line="240" w:lineRule="auto"/>
              <w:rPr>
                <w:sz w:val="24"/>
                <w:szCs w:val="24"/>
              </w:rPr>
            </w:pPr>
            <w:r>
              <w:rPr>
                <w:rFonts w:ascii="Times New Roman" w:hAnsi="Times New Roman" w:cs="Times New Roman"/>
                <w:color w:val="#000000"/>
                <w:sz w:val="24"/>
                <w:szCs w:val="24"/>
              </w:rPr>
              <w:t> •	заключение трудового договора,</w:t>
            </w:r>
          </w:p>
          <w:p>
            <w:pPr>
              <w:jc w:val="both"/>
              <w:spacing w:after="0" w:line="240" w:lineRule="auto"/>
              <w:rPr>
                <w:sz w:val="24"/>
                <w:szCs w:val="24"/>
              </w:rPr>
            </w:pPr>
            <w:r>
              <w:rPr>
                <w:rFonts w:ascii="Times New Roman" w:hAnsi="Times New Roman" w:cs="Times New Roman"/>
                <w:color w:val="#000000"/>
                <w:sz w:val="24"/>
                <w:szCs w:val="24"/>
              </w:rPr>
              <w:t> •	издание приказа о приёме на работу,</w:t>
            </w:r>
          </w:p>
          <w:p>
            <w:pPr>
              <w:jc w:val="both"/>
              <w:spacing w:after="0" w:line="240" w:lineRule="auto"/>
              <w:rPr>
                <w:sz w:val="24"/>
                <w:szCs w:val="24"/>
              </w:rPr>
            </w:pPr>
            <w:r>
              <w:rPr>
                <w:rFonts w:ascii="Times New Roman" w:hAnsi="Times New Roman" w:cs="Times New Roman"/>
                <w:color w:val="#000000"/>
                <w:sz w:val="24"/>
                <w:szCs w:val="24"/>
              </w:rPr>
              <w:t> •	оформление личной карточки работника,</w:t>
            </w:r>
          </w:p>
          <w:p>
            <w:pPr>
              <w:jc w:val="both"/>
              <w:spacing w:after="0" w:line="240" w:lineRule="auto"/>
              <w:rPr>
                <w:sz w:val="24"/>
                <w:szCs w:val="24"/>
              </w:rPr>
            </w:pPr>
            <w:r>
              <w:rPr>
                <w:rFonts w:ascii="Times New Roman" w:hAnsi="Times New Roman" w:cs="Times New Roman"/>
                <w:color w:val="#000000"/>
                <w:sz w:val="24"/>
                <w:szCs w:val="24"/>
              </w:rPr>
              <w:t> •	внесение записи о приёме на работу в трудовую книжку</w:t>
            </w:r>
          </w:p>
          <w:p>
            <w:pPr>
              <w:jc w:val="both"/>
              <w:spacing w:after="0" w:line="240" w:lineRule="auto"/>
              <w:rPr>
                <w:sz w:val="24"/>
                <w:szCs w:val="24"/>
              </w:rPr>
            </w:pPr>
            <w:r>
              <w:rPr>
                <w:rFonts w:ascii="Times New Roman" w:hAnsi="Times New Roman" w:cs="Times New Roman"/>
                <w:color w:val="#000000"/>
                <w:sz w:val="24"/>
                <w:szCs w:val="24"/>
              </w:rPr>
              <w:t> 2.	Трудовой договор:</w:t>
            </w:r>
          </w:p>
          <w:p>
            <w:pPr>
              <w:jc w:val="both"/>
              <w:spacing w:after="0" w:line="240" w:lineRule="auto"/>
              <w:rPr>
                <w:sz w:val="24"/>
                <w:szCs w:val="24"/>
              </w:rPr>
            </w:pPr>
            <w:r>
              <w:rPr>
                <w:rFonts w:ascii="Times New Roman" w:hAnsi="Times New Roman" w:cs="Times New Roman"/>
                <w:color w:val="#000000"/>
                <w:sz w:val="24"/>
                <w:szCs w:val="24"/>
              </w:rPr>
              <w:t> •	понятие,</w:t>
            </w:r>
          </w:p>
          <w:p>
            <w:pPr>
              <w:jc w:val="both"/>
              <w:spacing w:after="0" w:line="240" w:lineRule="auto"/>
              <w:rPr>
                <w:sz w:val="24"/>
                <w:szCs w:val="24"/>
              </w:rPr>
            </w:pPr>
            <w:r>
              <w:rPr>
                <w:rFonts w:ascii="Times New Roman" w:hAnsi="Times New Roman" w:cs="Times New Roman"/>
                <w:color w:val="#000000"/>
                <w:sz w:val="24"/>
                <w:szCs w:val="24"/>
              </w:rPr>
              <w:t> •	содержание трудового договора,</w:t>
            </w:r>
          </w:p>
          <w:p>
            <w:pPr>
              <w:jc w:val="both"/>
              <w:spacing w:after="0" w:line="240" w:lineRule="auto"/>
              <w:rPr>
                <w:sz w:val="24"/>
                <w:szCs w:val="24"/>
              </w:rPr>
            </w:pPr>
            <w:r>
              <w:rPr>
                <w:rFonts w:ascii="Times New Roman" w:hAnsi="Times New Roman" w:cs="Times New Roman"/>
                <w:color w:val="#000000"/>
                <w:sz w:val="24"/>
                <w:szCs w:val="24"/>
              </w:rPr>
              <w:t> •	срок заключения,</w:t>
            </w:r>
          </w:p>
          <w:p>
            <w:pPr>
              <w:jc w:val="both"/>
              <w:spacing w:after="0" w:line="240" w:lineRule="auto"/>
              <w:rPr>
                <w:sz w:val="24"/>
                <w:szCs w:val="24"/>
              </w:rPr>
            </w:pPr>
            <w:r>
              <w:rPr>
                <w:rFonts w:ascii="Times New Roman" w:hAnsi="Times New Roman" w:cs="Times New Roman"/>
                <w:color w:val="#000000"/>
                <w:sz w:val="24"/>
                <w:szCs w:val="24"/>
              </w:rPr>
              <w:t> •	гарантии при заключении трудового договора,</w:t>
            </w:r>
          </w:p>
          <w:p>
            <w:pPr>
              <w:jc w:val="both"/>
              <w:spacing w:after="0" w:line="240" w:lineRule="auto"/>
              <w:rPr>
                <w:sz w:val="24"/>
                <w:szCs w:val="24"/>
              </w:rPr>
            </w:pPr>
            <w:r>
              <w:rPr>
                <w:rFonts w:ascii="Times New Roman" w:hAnsi="Times New Roman" w:cs="Times New Roman"/>
                <w:color w:val="#000000"/>
                <w:sz w:val="24"/>
                <w:szCs w:val="24"/>
              </w:rPr>
              <w:t> •	испытание при приёме на работу.</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Защита персональных данных работника</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Законодательство Российской Федерации о персональных данных:</w:t>
            </w:r>
          </w:p>
          <w:p>
            <w:pPr>
              <w:jc w:val="both"/>
              <w:spacing w:after="0" w:line="240" w:lineRule="auto"/>
              <w:rPr>
                <w:sz w:val="24"/>
                <w:szCs w:val="24"/>
              </w:rPr>
            </w:pPr>
            <w:r>
              <w:rPr>
                <w:rFonts w:ascii="Times New Roman" w:hAnsi="Times New Roman" w:cs="Times New Roman"/>
                <w:color w:val="#000000"/>
                <w:sz w:val="24"/>
                <w:szCs w:val="24"/>
              </w:rPr>
              <w:t> •	Трудовой кодекс РФ,</w:t>
            </w:r>
          </w:p>
          <w:p>
            <w:pPr>
              <w:jc w:val="both"/>
              <w:spacing w:after="0" w:line="240" w:lineRule="auto"/>
              <w:rPr>
                <w:sz w:val="24"/>
                <w:szCs w:val="24"/>
              </w:rPr>
            </w:pPr>
            <w:r>
              <w:rPr>
                <w:rFonts w:ascii="Times New Roman" w:hAnsi="Times New Roman" w:cs="Times New Roman"/>
                <w:color w:val="#000000"/>
                <w:sz w:val="24"/>
                <w:szCs w:val="24"/>
              </w:rPr>
              <w:t> •	федеральные законы РФ,</w:t>
            </w:r>
          </w:p>
          <w:p>
            <w:pPr>
              <w:jc w:val="both"/>
              <w:spacing w:after="0" w:line="240" w:lineRule="auto"/>
              <w:rPr>
                <w:sz w:val="24"/>
                <w:szCs w:val="24"/>
              </w:rPr>
            </w:pPr>
            <w:r>
              <w:rPr>
                <w:rFonts w:ascii="Times New Roman" w:hAnsi="Times New Roman" w:cs="Times New Roman"/>
                <w:color w:val="#000000"/>
                <w:sz w:val="24"/>
                <w:szCs w:val="24"/>
              </w:rPr>
              <w:t> •	иные нормативные правовые акты о персональных данных.</w:t>
            </w:r>
          </w:p>
          <w:p>
            <w:pPr>
              <w:jc w:val="both"/>
              <w:spacing w:after="0" w:line="240" w:lineRule="auto"/>
              <w:rPr>
                <w:sz w:val="24"/>
                <w:szCs w:val="24"/>
              </w:rPr>
            </w:pPr>
            <w:r>
              <w:rPr>
                <w:rFonts w:ascii="Times New Roman" w:hAnsi="Times New Roman" w:cs="Times New Roman"/>
                <w:color w:val="#000000"/>
                <w:sz w:val="24"/>
                <w:szCs w:val="24"/>
              </w:rPr>
              <w:t> 2.	Персональные данные работника (ПДР):</w:t>
            </w:r>
          </w:p>
          <w:p>
            <w:pPr>
              <w:jc w:val="both"/>
              <w:spacing w:after="0" w:line="240" w:lineRule="auto"/>
              <w:rPr>
                <w:sz w:val="24"/>
                <w:szCs w:val="24"/>
              </w:rPr>
            </w:pPr>
            <w:r>
              <w:rPr>
                <w:rFonts w:ascii="Times New Roman" w:hAnsi="Times New Roman" w:cs="Times New Roman"/>
                <w:color w:val="#000000"/>
                <w:sz w:val="24"/>
                <w:szCs w:val="24"/>
              </w:rPr>
              <w:t> •	понятие ПДР,</w:t>
            </w:r>
          </w:p>
          <w:p>
            <w:pPr>
              <w:jc w:val="both"/>
              <w:spacing w:after="0" w:line="240" w:lineRule="auto"/>
              <w:rPr>
                <w:sz w:val="24"/>
                <w:szCs w:val="24"/>
              </w:rPr>
            </w:pPr>
            <w:r>
              <w:rPr>
                <w:rFonts w:ascii="Times New Roman" w:hAnsi="Times New Roman" w:cs="Times New Roman"/>
                <w:color w:val="#000000"/>
                <w:sz w:val="24"/>
                <w:szCs w:val="24"/>
              </w:rPr>
              <w:t> •	категории ПДР,</w:t>
            </w:r>
          </w:p>
          <w:p>
            <w:pPr>
              <w:jc w:val="both"/>
              <w:spacing w:after="0" w:line="240" w:lineRule="auto"/>
              <w:rPr>
                <w:sz w:val="24"/>
                <w:szCs w:val="24"/>
              </w:rPr>
            </w:pPr>
            <w:r>
              <w:rPr>
                <w:rFonts w:ascii="Times New Roman" w:hAnsi="Times New Roman" w:cs="Times New Roman"/>
                <w:color w:val="#000000"/>
                <w:sz w:val="24"/>
                <w:szCs w:val="24"/>
              </w:rPr>
              <w:t> •	требования при обработке ПДР,</w:t>
            </w:r>
          </w:p>
          <w:p>
            <w:pPr>
              <w:jc w:val="both"/>
              <w:spacing w:after="0" w:line="240" w:lineRule="auto"/>
              <w:rPr>
                <w:sz w:val="24"/>
                <w:szCs w:val="24"/>
              </w:rPr>
            </w:pPr>
            <w:r>
              <w:rPr>
                <w:rFonts w:ascii="Times New Roman" w:hAnsi="Times New Roman" w:cs="Times New Roman"/>
                <w:color w:val="#000000"/>
                <w:sz w:val="24"/>
                <w:szCs w:val="24"/>
              </w:rPr>
              <w:t> •	гарантии их защиты.</w:t>
            </w:r>
          </w:p>
          <w:p>
            <w:pPr>
              <w:jc w:val="both"/>
              <w:spacing w:after="0" w:line="240" w:lineRule="auto"/>
              <w:rPr>
                <w:sz w:val="24"/>
                <w:szCs w:val="24"/>
              </w:rPr>
            </w:pPr>
            <w:r>
              <w:rPr>
                <w:rFonts w:ascii="Times New Roman" w:hAnsi="Times New Roman" w:cs="Times New Roman"/>
                <w:color w:val="#000000"/>
                <w:sz w:val="24"/>
                <w:szCs w:val="24"/>
              </w:rPr>
              <w:t> 3.	Положение о защите ПДР:</w:t>
            </w:r>
          </w:p>
          <w:p>
            <w:pPr>
              <w:jc w:val="both"/>
              <w:spacing w:after="0" w:line="240" w:lineRule="auto"/>
              <w:rPr>
                <w:sz w:val="24"/>
                <w:szCs w:val="24"/>
              </w:rPr>
            </w:pPr>
            <w:r>
              <w:rPr>
                <w:rFonts w:ascii="Times New Roman" w:hAnsi="Times New Roman" w:cs="Times New Roman"/>
                <w:color w:val="#000000"/>
                <w:sz w:val="24"/>
                <w:szCs w:val="24"/>
              </w:rPr>
              <w:t> •	порядок разработки,</w:t>
            </w:r>
          </w:p>
          <w:p>
            <w:pPr>
              <w:jc w:val="both"/>
              <w:spacing w:after="0" w:line="240" w:lineRule="auto"/>
              <w:rPr>
                <w:sz w:val="24"/>
                <w:szCs w:val="24"/>
              </w:rPr>
            </w:pPr>
            <w:r>
              <w:rPr>
                <w:rFonts w:ascii="Times New Roman" w:hAnsi="Times New Roman" w:cs="Times New Roman"/>
                <w:color w:val="#000000"/>
                <w:sz w:val="24"/>
                <w:szCs w:val="24"/>
              </w:rPr>
              <w:t> •	согласования,</w:t>
            </w:r>
          </w:p>
          <w:p>
            <w:pPr>
              <w:jc w:val="both"/>
              <w:spacing w:after="0" w:line="240" w:lineRule="auto"/>
              <w:rPr>
                <w:sz w:val="24"/>
                <w:szCs w:val="24"/>
              </w:rPr>
            </w:pPr>
            <w:r>
              <w:rPr>
                <w:rFonts w:ascii="Times New Roman" w:hAnsi="Times New Roman" w:cs="Times New Roman"/>
                <w:color w:val="#000000"/>
                <w:sz w:val="24"/>
                <w:szCs w:val="24"/>
              </w:rPr>
              <w:t> •	утверждения.</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Рабочее время и время отдыха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рабочего времени:</w:t>
            </w:r>
          </w:p>
          <w:p>
            <w:pPr>
              <w:jc w:val="both"/>
              <w:spacing w:after="0" w:line="240" w:lineRule="auto"/>
              <w:rPr>
                <w:sz w:val="24"/>
                <w:szCs w:val="24"/>
              </w:rPr>
            </w:pPr>
            <w:r>
              <w:rPr>
                <w:rFonts w:ascii="Times New Roman" w:hAnsi="Times New Roman" w:cs="Times New Roman"/>
                <w:color w:val="#000000"/>
                <w:sz w:val="24"/>
                <w:szCs w:val="24"/>
              </w:rPr>
              <w:t> •	нормальная и сокращённая продолжительность рабочего времени,</w:t>
            </w:r>
          </w:p>
          <w:p>
            <w:pPr>
              <w:jc w:val="both"/>
              <w:spacing w:after="0" w:line="240" w:lineRule="auto"/>
              <w:rPr>
                <w:sz w:val="24"/>
                <w:szCs w:val="24"/>
              </w:rPr>
            </w:pPr>
            <w:r>
              <w:rPr>
                <w:rFonts w:ascii="Times New Roman" w:hAnsi="Times New Roman" w:cs="Times New Roman"/>
                <w:color w:val="#000000"/>
                <w:sz w:val="24"/>
                <w:szCs w:val="24"/>
              </w:rPr>
              <w:t> •	сверхурочная работа,</w:t>
            </w:r>
          </w:p>
          <w:p>
            <w:pPr>
              <w:jc w:val="both"/>
              <w:spacing w:after="0" w:line="240" w:lineRule="auto"/>
              <w:rPr>
                <w:sz w:val="24"/>
                <w:szCs w:val="24"/>
              </w:rPr>
            </w:pPr>
            <w:r>
              <w:rPr>
                <w:rFonts w:ascii="Times New Roman" w:hAnsi="Times New Roman" w:cs="Times New Roman"/>
                <w:color w:val="#000000"/>
                <w:sz w:val="24"/>
                <w:szCs w:val="24"/>
              </w:rPr>
              <w:t> •	ненормированный рабочий день,</w:t>
            </w:r>
          </w:p>
          <w:p>
            <w:pPr>
              <w:jc w:val="both"/>
              <w:spacing w:after="0" w:line="240" w:lineRule="auto"/>
              <w:rPr>
                <w:sz w:val="24"/>
                <w:szCs w:val="24"/>
              </w:rPr>
            </w:pPr>
            <w:r>
              <w:rPr>
                <w:rFonts w:ascii="Times New Roman" w:hAnsi="Times New Roman" w:cs="Times New Roman"/>
                <w:color w:val="#000000"/>
                <w:sz w:val="24"/>
                <w:szCs w:val="24"/>
              </w:rPr>
              <w:t> •	сменный график работы,</w:t>
            </w:r>
          </w:p>
          <w:p>
            <w:pPr>
              <w:jc w:val="both"/>
              <w:spacing w:after="0" w:line="240" w:lineRule="auto"/>
              <w:rPr>
                <w:sz w:val="24"/>
                <w:szCs w:val="24"/>
              </w:rPr>
            </w:pPr>
            <w:r>
              <w:rPr>
                <w:rFonts w:ascii="Times New Roman" w:hAnsi="Times New Roman" w:cs="Times New Roman"/>
                <w:color w:val="#000000"/>
                <w:sz w:val="24"/>
                <w:szCs w:val="24"/>
              </w:rPr>
              <w:t> •	суммированный учёт рабочего времени.</w:t>
            </w:r>
          </w:p>
          <w:p>
            <w:pPr>
              <w:jc w:val="both"/>
              <w:spacing w:after="0" w:line="240" w:lineRule="auto"/>
              <w:rPr>
                <w:sz w:val="24"/>
                <w:szCs w:val="24"/>
              </w:rPr>
            </w:pPr>
            <w:r>
              <w:rPr>
                <w:rFonts w:ascii="Times New Roman" w:hAnsi="Times New Roman" w:cs="Times New Roman"/>
                <w:color w:val="#000000"/>
                <w:sz w:val="24"/>
                <w:szCs w:val="24"/>
              </w:rPr>
              <w:t> 2.	Время отдыха:</w:t>
            </w:r>
          </w:p>
          <w:p>
            <w:pPr>
              <w:jc w:val="both"/>
              <w:spacing w:after="0" w:line="240" w:lineRule="auto"/>
              <w:rPr>
                <w:sz w:val="24"/>
                <w:szCs w:val="24"/>
              </w:rPr>
            </w:pPr>
            <w:r>
              <w:rPr>
                <w:rFonts w:ascii="Times New Roman" w:hAnsi="Times New Roman" w:cs="Times New Roman"/>
                <w:color w:val="#000000"/>
                <w:sz w:val="24"/>
                <w:szCs w:val="24"/>
              </w:rPr>
              <w:t> •	перерыв для отдыха и питания,</w:t>
            </w:r>
          </w:p>
          <w:p>
            <w:pPr>
              <w:jc w:val="both"/>
              <w:spacing w:after="0" w:line="240" w:lineRule="auto"/>
              <w:rPr>
                <w:sz w:val="24"/>
                <w:szCs w:val="24"/>
              </w:rPr>
            </w:pPr>
            <w:r>
              <w:rPr>
                <w:rFonts w:ascii="Times New Roman" w:hAnsi="Times New Roman" w:cs="Times New Roman"/>
                <w:color w:val="#000000"/>
                <w:sz w:val="24"/>
                <w:szCs w:val="24"/>
              </w:rPr>
              <w:t> •	междусменный отдых,</w:t>
            </w:r>
          </w:p>
          <w:p>
            <w:pPr>
              <w:jc w:val="both"/>
              <w:spacing w:after="0" w:line="240" w:lineRule="auto"/>
              <w:rPr>
                <w:sz w:val="24"/>
                <w:szCs w:val="24"/>
              </w:rPr>
            </w:pPr>
            <w:r>
              <w:rPr>
                <w:rFonts w:ascii="Times New Roman" w:hAnsi="Times New Roman" w:cs="Times New Roman"/>
                <w:color w:val="#000000"/>
                <w:sz w:val="24"/>
                <w:szCs w:val="24"/>
              </w:rPr>
              <w:t> •	выходные дни,</w:t>
            </w:r>
          </w:p>
          <w:p>
            <w:pPr>
              <w:jc w:val="both"/>
              <w:spacing w:after="0" w:line="240" w:lineRule="auto"/>
              <w:rPr>
                <w:sz w:val="24"/>
                <w:szCs w:val="24"/>
              </w:rPr>
            </w:pPr>
            <w:r>
              <w:rPr>
                <w:rFonts w:ascii="Times New Roman" w:hAnsi="Times New Roman" w:cs="Times New Roman"/>
                <w:color w:val="#000000"/>
                <w:sz w:val="24"/>
                <w:szCs w:val="24"/>
              </w:rPr>
              <w:t> •	нерабочие праздничные дни.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Поощрения и дисциплинарные взыскания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Поощрения работников:</w:t>
            </w:r>
          </w:p>
          <w:p>
            <w:pPr>
              <w:jc w:val="both"/>
              <w:spacing w:after="0" w:line="240" w:lineRule="auto"/>
              <w:rPr>
                <w:sz w:val="24"/>
                <w:szCs w:val="24"/>
              </w:rPr>
            </w:pPr>
            <w:r>
              <w:rPr>
                <w:rFonts w:ascii="Times New Roman" w:hAnsi="Times New Roman" w:cs="Times New Roman"/>
                <w:color w:val="#000000"/>
                <w:sz w:val="24"/>
                <w:szCs w:val="24"/>
              </w:rPr>
              <w:t> •	виды поощрений работников</w:t>
            </w:r>
          </w:p>
          <w:p>
            <w:pPr>
              <w:jc w:val="both"/>
              <w:spacing w:after="0" w:line="240" w:lineRule="auto"/>
              <w:rPr>
                <w:sz w:val="24"/>
                <w:szCs w:val="24"/>
              </w:rPr>
            </w:pPr>
            <w:r>
              <w:rPr>
                <w:rFonts w:ascii="Times New Roman" w:hAnsi="Times New Roman" w:cs="Times New Roman"/>
                <w:color w:val="#000000"/>
                <w:sz w:val="24"/>
                <w:szCs w:val="24"/>
              </w:rPr>
              <w:t> •	процедура поощрения работника</w:t>
            </w:r>
          </w:p>
          <w:p>
            <w:pPr>
              <w:jc w:val="both"/>
              <w:spacing w:after="0" w:line="240" w:lineRule="auto"/>
              <w:rPr>
                <w:sz w:val="24"/>
                <w:szCs w:val="24"/>
              </w:rPr>
            </w:pPr>
            <w:r>
              <w:rPr>
                <w:rFonts w:ascii="Times New Roman" w:hAnsi="Times New Roman" w:cs="Times New Roman"/>
                <w:color w:val="#000000"/>
                <w:sz w:val="24"/>
                <w:szCs w:val="24"/>
              </w:rPr>
              <w:t> •	документирование поощрения работников</w:t>
            </w:r>
          </w:p>
          <w:p>
            <w:pPr>
              <w:jc w:val="both"/>
              <w:spacing w:after="0" w:line="240" w:lineRule="auto"/>
              <w:rPr>
                <w:sz w:val="24"/>
                <w:szCs w:val="24"/>
              </w:rPr>
            </w:pPr>
            <w:r>
              <w:rPr>
                <w:rFonts w:ascii="Times New Roman" w:hAnsi="Times New Roman" w:cs="Times New Roman"/>
                <w:color w:val="#000000"/>
                <w:sz w:val="24"/>
                <w:szCs w:val="24"/>
              </w:rPr>
              <w:t> 2.	Применение дисциплинарных взысканий:</w:t>
            </w:r>
          </w:p>
          <w:p>
            <w:pPr>
              <w:jc w:val="both"/>
              <w:spacing w:after="0" w:line="240" w:lineRule="auto"/>
              <w:rPr>
                <w:sz w:val="24"/>
                <w:szCs w:val="24"/>
              </w:rPr>
            </w:pPr>
            <w:r>
              <w:rPr>
                <w:rFonts w:ascii="Times New Roman" w:hAnsi="Times New Roman" w:cs="Times New Roman"/>
                <w:color w:val="#000000"/>
                <w:sz w:val="24"/>
                <w:szCs w:val="24"/>
              </w:rPr>
              <w:t> •	виды дисциплинарных взысканий,</w:t>
            </w:r>
          </w:p>
          <w:p>
            <w:pPr>
              <w:jc w:val="both"/>
              <w:spacing w:after="0" w:line="240" w:lineRule="auto"/>
              <w:rPr>
                <w:sz w:val="24"/>
                <w:szCs w:val="24"/>
              </w:rPr>
            </w:pPr>
            <w:r>
              <w:rPr>
                <w:rFonts w:ascii="Times New Roman" w:hAnsi="Times New Roman" w:cs="Times New Roman"/>
                <w:color w:val="#000000"/>
                <w:sz w:val="24"/>
                <w:szCs w:val="24"/>
              </w:rPr>
              <w:t> •	правила применения дисциплинарных взысканий,</w:t>
            </w:r>
          </w:p>
          <w:p>
            <w:pPr>
              <w:jc w:val="both"/>
              <w:spacing w:after="0" w:line="240" w:lineRule="auto"/>
              <w:rPr>
                <w:sz w:val="24"/>
                <w:szCs w:val="24"/>
              </w:rPr>
            </w:pPr>
            <w:r>
              <w:rPr>
                <w:rFonts w:ascii="Times New Roman" w:hAnsi="Times New Roman" w:cs="Times New Roman"/>
                <w:color w:val="#000000"/>
                <w:sz w:val="24"/>
                <w:szCs w:val="24"/>
              </w:rPr>
              <w:t> •	документальное оформление дисциплинарных взысканий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Аттестация работников организации</w:t>
            </w:r>
          </w:p>
        </w:tc>
      </w:tr>
      <w:tr>
        <w:trPr>
          <w:trHeight w:hRule="exact" w:val="272.53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642"/>
        </w:trPr>
        <w:tc>
          <w:tcPr>
            <w:tcW w:w="9654" w:type="dxa"/>
            <w:tcBorders>
</w:tcBorders>
            <w:shd w:val="clear" w:color="#000000" w:fill="#FFFFFF"/>
            <w:vAlign w:val="top"/>
            <w:tcMar>
              <w:left w:w="34" w:type="dxa"/>
              <w:right w:w="34" w:type="dxa"/>
            </w:tcMar>
          </w:tcP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277.83"/>
        </w:trPr>
        <w:tc>
          <w:tcPr>
            <w:tcW w:w="9654" w:type="dxa"/>
            <w:tcBorders>
</w:tcBorders>
            <w:shd w:val="clear" w:color="#000000" w:fill="#FFFFFF"/>
            <w:vAlign w:val="top"/>
            <w:tcMar>
              <w:left w:w="34" w:type="dxa"/>
              <w:right w:w="34" w:type="dxa"/>
            </w:tcMar>
          </w:tcP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06"/>
        </w:trPr>
        <w:tc>
          <w:tcPr>
            <w:tcW w:w="9640" w:type="dxa"/>
          </w:tcPr>
          <w:p/>
        </w:tc>
      </w:tr>
      <w:tr>
        <w:trPr>
          <w:trHeight w:hRule="exact" w:val="277.83"/>
        </w:trPr>
        <w:tc>
          <w:tcPr>
            <w:tcW w:w="9654" w:type="dxa"/>
            <w:tcBorders>
</w:tcBorders>
            <w:shd w:val="clear" w:color="#000000" w:fill="#FFFFFF"/>
            <w:vAlign w:val="top"/>
            <w:tcMar>
              <w:left w:w="34" w:type="dxa"/>
              <w:right w:w="34" w:type="dxa"/>
            </w:tcMar>
          </w:tcP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277.83"/>
        </w:trPr>
        <w:tc>
          <w:tcPr>
            <w:tcW w:w="9654" w:type="dxa"/>
            <w:tcBorders>
</w:tcBorders>
            <w:shd w:val="clear" w:color="#000000" w:fill="#FFFFFF"/>
            <w:vAlign w:val="top"/>
            <w:tcMar>
              <w:left w:w="34" w:type="dxa"/>
              <w:right w:w="34" w:type="dxa"/>
            </w:tcMar>
          </w:tcP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Заслушивание рефератов по проблемам Кадровых технологий в ГМС</w:t>
            </w:r>
          </w:p>
        </w:tc>
      </w:tr>
      <w:tr>
        <w:trPr>
          <w:trHeight w:hRule="exact" w:val="285.18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Прловедение круглых столов по Кадровым технологиям</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«Кадровые технологии на государственной гражданской и муниципальной службе» / Долженко Сергей Петрович.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Комментарий</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Федеральному</w:t>
            </w:r>
            <w:r>
              <w:rPr/>
              <w:t xml:space="preserve"> </w:t>
            </w:r>
            <w:r>
              <w:rPr>
                <w:rFonts w:ascii="Times New Roman" w:hAnsi="Times New Roman" w:cs="Times New Roman"/>
                <w:color w:val="#000000"/>
                <w:sz w:val="24"/>
                <w:szCs w:val="24"/>
              </w:rPr>
              <w:t>закону</w:t>
            </w:r>
            <w:r>
              <w:rPr/>
              <w:t xml:space="preserve"> </w:t>
            </w:r>
            <w:r>
              <w:rPr>
                <w:rFonts w:ascii="Times New Roman" w:hAnsi="Times New Roman" w:cs="Times New Roman"/>
                <w:color w:val="#000000"/>
                <w:sz w:val="24"/>
                <w:szCs w:val="24"/>
              </w:rPr>
              <w:t>от</w:t>
            </w:r>
            <w:r>
              <w:rPr/>
              <w:t xml:space="preserve"> </w:t>
            </w:r>
            <w:r>
              <w:rPr>
                <w:rFonts w:ascii="Times New Roman" w:hAnsi="Times New Roman" w:cs="Times New Roman"/>
                <w:color w:val="#000000"/>
                <w:sz w:val="24"/>
                <w:szCs w:val="24"/>
              </w:rPr>
              <w:t>27</w:t>
            </w:r>
            <w:r>
              <w:rPr/>
              <w:t xml:space="preserve"> </w:t>
            </w:r>
            <w:r>
              <w:rPr>
                <w:rFonts w:ascii="Times New Roman" w:hAnsi="Times New Roman" w:cs="Times New Roman"/>
                <w:color w:val="#000000"/>
                <w:sz w:val="24"/>
                <w:szCs w:val="24"/>
              </w:rPr>
              <w:t>июля</w:t>
            </w:r>
            <w:r>
              <w:rPr/>
              <w:t xml:space="preserve"> </w:t>
            </w:r>
            <w:r>
              <w:rPr>
                <w:rFonts w:ascii="Times New Roman" w:hAnsi="Times New Roman" w:cs="Times New Roman"/>
                <w:color w:val="#000000"/>
                <w:sz w:val="24"/>
                <w:szCs w:val="24"/>
              </w:rPr>
              <w:t>2004</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N</w:t>
            </w:r>
            <w:r>
              <w:rPr/>
              <w:t xml:space="preserve"> </w:t>
            </w:r>
            <w:r>
              <w:rPr>
                <w:rFonts w:ascii="Times New Roman" w:hAnsi="Times New Roman" w:cs="Times New Roman"/>
                <w:color w:val="#000000"/>
                <w:sz w:val="24"/>
                <w:szCs w:val="24"/>
              </w:rPr>
              <w:t>79-ФЗ</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государственной</w:t>
            </w:r>
            <w:r>
              <w:rPr/>
              <w:t xml:space="preserve"> </w:t>
            </w:r>
            <w:r>
              <w:rPr>
                <w:rFonts w:ascii="Times New Roman" w:hAnsi="Times New Roman" w:cs="Times New Roman"/>
                <w:color w:val="#000000"/>
                <w:sz w:val="24"/>
                <w:szCs w:val="24"/>
              </w:rPr>
              <w:t>гражданской</w:t>
            </w:r>
            <w:r>
              <w:rPr/>
              <w:t xml:space="preserve"> </w:t>
            </w:r>
            <w:r>
              <w:rPr>
                <w:rFonts w:ascii="Times New Roman" w:hAnsi="Times New Roman" w:cs="Times New Roman"/>
                <w:color w:val="#000000"/>
                <w:sz w:val="24"/>
                <w:szCs w:val="24"/>
              </w:rPr>
              <w:t>службе</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Агешкина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Бельянская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Воробьев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Галкин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Мокеев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Осипова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978-5-4497-0246-3.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http://www.iprbookshop.ru/87532.html</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государственной</w:t>
            </w:r>
            <w:r>
              <w:rPr/>
              <w:t xml:space="preserve"> </w:t>
            </w:r>
            <w:r>
              <w:rPr>
                <w:rFonts w:ascii="Times New Roman" w:hAnsi="Times New Roman" w:cs="Times New Roman"/>
                <w:color w:val="#000000"/>
                <w:sz w:val="24"/>
                <w:szCs w:val="24"/>
              </w:rPr>
              <w:t>власти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субъектах</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Белянская,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государственной</w:t>
            </w:r>
            <w:r>
              <w:rPr/>
              <w:t xml:space="preserve"> </w:t>
            </w:r>
            <w:r>
              <w:rPr>
                <w:rFonts w:ascii="Times New Roman" w:hAnsi="Times New Roman" w:cs="Times New Roman"/>
                <w:color w:val="#000000"/>
                <w:sz w:val="24"/>
                <w:szCs w:val="24"/>
              </w:rPr>
              <w:t>власти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субъектах</w:t>
            </w:r>
            <w:r>
              <w:rPr/>
              <w:t xml:space="preserve"> </w:t>
            </w:r>
            <w:r>
              <w:rPr>
                <w:rFonts w:ascii="Times New Roman" w:hAnsi="Times New Roman" w:cs="Times New Roman"/>
                <w:color w:val="#000000"/>
                <w:sz w:val="24"/>
                <w:szCs w:val="24"/>
              </w:rPr>
              <w:t>Российской</w:t>
            </w:r>
            <w:r>
              <w:rPr/>
              <w:t xml:space="preserve"> </w:t>
            </w:r>
            <w:r>
              <w:rPr>
                <w:rFonts w:ascii="Times New Roman" w:hAnsi="Times New Roman" w:cs="Times New Roman"/>
                <w:color w:val="#000000"/>
                <w:sz w:val="24"/>
                <w:szCs w:val="24"/>
              </w:rPr>
              <w:t>Федерации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Тамбов:</w:t>
            </w:r>
            <w:r>
              <w:rPr/>
              <w:t xml:space="preserve"> </w:t>
            </w:r>
            <w:r>
              <w:rPr>
                <w:rFonts w:ascii="Times New Roman" w:hAnsi="Times New Roman" w:cs="Times New Roman"/>
                <w:color w:val="#000000"/>
                <w:sz w:val="24"/>
                <w:szCs w:val="24"/>
              </w:rPr>
              <w:t>Тамбовский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имени</w:t>
            </w:r>
            <w:r>
              <w:rPr/>
              <w:t xml:space="preserve"> </w:t>
            </w:r>
            <w:r>
              <w:rPr>
                <w:rFonts w:ascii="Times New Roman" w:hAnsi="Times New Roman" w:cs="Times New Roman"/>
                <w:color w:val="#000000"/>
                <w:sz w:val="24"/>
                <w:szCs w:val="24"/>
              </w:rPr>
              <w:t>Г.Р.</w:t>
            </w:r>
            <w:r>
              <w:rPr/>
              <w:t xml:space="preserve"> </w:t>
            </w:r>
            <w:r>
              <w:rPr>
                <w:rFonts w:ascii="Times New Roman" w:hAnsi="Times New Roman" w:cs="Times New Roman"/>
                <w:color w:val="#000000"/>
                <w:sz w:val="24"/>
                <w:szCs w:val="24"/>
              </w:rPr>
              <w:t>Державина,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978-5-00078-322-1.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http://www.iprbookshop.ru/109757.html</w:t>
            </w:r>
            <w:r>
              <w:rPr/>
              <w:t xml:space="preserve"> </w:t>
            </w:r>
          </w:p>
        </w:tc>
      </w:tr>
      <w:tr>
        <w:trPr>
          <w:trHeight w:hRule="exact" w:val="1366.95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Кадровая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кадровыми</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таможенных</w:t>
            </w:r>
            <w:r>
              <w:rPr/>
              <w:t xml:space="preserve"> </w:t>
            </w:r>
            <w:r>
              <w:rPr>
                <w:rFonts w:ascii="Times New Roman" w:hAnsi="Times New Roman" w:cs="Times New Roman"/>
                <w:color w:val="#000000"/>
                <w:sz w:val="24"/>
                <w:szCs w:val="24"/>
              </w:rPr>
              <w:t>органах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Митрофанова,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Калмыкова,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Трубицын,</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Кадровая</w:t>
            </w:r>
            <w:r>
              <w:rPr/>
              <w:t xml:space="preserve"> </w:t>
            </w:r>
            <w:r>
              <w:rPr>
                <w:rFonts w:ascii="Times New Roman" w:hAnsi="Times New Roman" w:cs="Times New Roman"/>
                <w:color w:val="#000000"/>
                <w:sz w:val="24"/>
                <w:szCs w:val="24"/>
              </w:rPr>
              <w:t>политика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кадровыми</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таможенных</w:t>
            </w:r>
            <w:r>
              <w:rPr/>
              <w:t xml:space="preserve"> </w:t>
            </w:r>
            <w:r>
              <w:rPr>
                <w:rFonts w:ascii="Times New Roman" w:hAnsi="Times New Roman" w:cs="Times New Roman"/>
                <w:color w:val="#000000"/>
                <w:sz w:val="24"/>
                <w:szCs w:val="24"/>
              </w:rPr>
              <w:t>органах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Самара:</w:t>
            </w:r>
            <w:r>
              <w:rPr/>
              <w:t xml:space="preserve"> </w:t>
            </w:r>
            <w:r>
              <w:rPr>
                <w:rFonts w:ascii="Times New Roman" w:hAnsi="Times New Roman" w:cs="Times New Roman"/>
                <w:color w:val="#000000"/>
                <w:sz w:val="24"/>
                <w:szCs w:val="24"/>
              </w:rPr>
              <w:t>Самарский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978-5-7964-2222-9.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http://www.iprbookshop.ru/111371.html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6"/>
      </w:tblGrid>
      <w:tr>
        <w:trPr>
          <w:trHeight w:hRule="exact" w:val="277.83"/>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государственной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муниципальной</w:t>
            </w:r>
            <w:r>
              <w:rPr/>
              <w:t xml:space="preserve"> </w:t>
            </w:r>
            <w:r>
              <w:rPr>
                <w:rFonts w:ascii="Times New Roman" w:hAnsi="Times New Roman" w:cs="Times New Roman"/>
                <w:color w:val="#000000"/>
                <w:sz w:val="24"/>
                <w:szCs w:val="24"/>
              </w:rPr>
              <w:t>службы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Брянцев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Гребенникова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978-5-4487-0498-7.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http://www.iprbookshop.ru/82668.html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Предупреждение</w:t>
            </w:r>
            <w:r>
              <w:rPr/>
              <w:t xml:space="preserve"> </w:t>
            </w:r>
            <w:r>
              <w:rPr>
                <w:rFonts w:ascii="Times New Roman" w:hAnsi="Times New Roman" w:cs="Times New Roman"/>
                <w:color w:val="#000000"/>
                <w:sz w:val="24"/>
                <w:szCs w:val="24"/>
              </w:rPr>
              <w:t>конфликта</w:t>
            </w:r>
            <w:r>
              <w:rPr/>
              <w:t xml:space="preserve"> </w:t>
            </w:r>
            <w:r>
              <w:rPr>
                <w:rFonts w:ascii="Times New Roman" w:hAnsi="Times New Roman" w:cs="Times New Roman"/>
                <w:color w:val="#000000"/>
                <w:sz w:val="24"/>
                <w:szCs w:val="24"/>
              </w:rPr>
              <w:t>интересов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развитие</w:t>
            </w:r>
            <w:r>
              <w:rPr/>
              <w:t xml:space="preserve"> </w:t>
            </w:r>
            <w:r>
              <w:rPr>
                <w:rFonts w:ascii="Times New Roman" w:hAnsi="Times New Roman" w:cs="Times New Roman"/>
                <w:color w:val="#000000"/>
                <w:sz w:val="24"/>
                <w:szCs w:val="24"/>
              </w:rPr>
              <w:t>профессиональной</w:t>
            </w:r>
            <w:r>
              <w:rPr/>
              <w:t xml:space="preserve"> </w:t>
            </w:r>
            <w:r>
              <w:rPr>
                <w:rFonts w:ascii="Times New Roman" w:hAnsi="Times New Roman" w:cs="Times New Roman"/>
                <w:color w:val="#000000"/>
                <w:sz w:val="24"/>
                <w:szCs w:val="24"/>
              </w:rPr>
              <w:t>этики</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муниципальной</w:t>
            </w:r>
            <w:r>
              <w:rPr/>
              <w:t xml:space="preserve"> </w:t>
            </w:r>
            <w:r>
              <w:rPr>
                <w:rFonts w:ascii="Times New Roman" w:hAnsi="Times New Roman" w:cs="Times New Roman"/>
                <w:color w:val="#000000"/>
                <w:sz w:val="24"/>
                <w:szCs w:val="24"/>
              </w:rPr>
              <w:t>службе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Брянцев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Гребенникова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978-5-4487-0587-8.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http://www.iprbookshop.ru/87086.html</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540.5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74.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823.5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2023-2024_ФГОС3++2023_Бак-ОЗФО-ГМУ(ГМС)(23)_plx_Кадровые технологии на государственной гражданской и муниципальной службе</dc:title>
  <dc:creator>FastReport.NET</dc:creator>
</cp:coreProperties>
</file>